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0729" w14:textId="090A862E" w:rsidR="00D619FD" w:rsidRPr="00EB7840" w:rsidRDefault="00A70AB2" w:rsidP="00A70AB2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3CA3B05" wp14:editId="30472461">
            <wp:extent cx="3578662" cy="1274174"/>
            <wp:effectExtent l="0" t="0" r="3175" b="254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4019AF5-62F2-4303-A056-D2E5A15431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4019AF5-62F2-4303-A056-D2E5A15431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8662" cy="127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245A" w14:textId="77777777" w:rsidR="00A70AB2" w:rsidRDefault="00A70AB2" w:rsidP="00D619FD">
      <w:pPr>
        <w:jc w:val="center"/>
        <w:rPr>
          <w:b/>
          <w:u w:val="single"/>
        </w:rPr>
      </w:pPr>
    </w:p>
    <w:p w14:paraId="5F918E95" w14:textId="4BB93CD2" w:rsidR="00A70AB2" w:rsidRPr="00A70AB2" w:rsidRDefault="00A70AB2" w:rsidP="00D619FD">
      <w:pPr>
        <w:jc w:val="center"/>
        <w:rPr>
          <w:b/>
          <w:sz w:val="32"/>
          <w:szCs w:val="32"/>
          <w:u w:val="single"/>
        </w:rPr>
      </w:pPr>
      <w:r w:rsidRPr="00A70AB2">
        <w:rPr>
          <w:b/>
          <w:sz w:val="32"/>
          <w:szCs w:val="32"/>
          <w:u w:val="single"/>
        </w:rPr>
        <w:t>AGENDA</w:t>
      </w:r>
    </w:p>
    <w:p w14:paraId="2682A409" w14:textId="7D6DA210" w:rsidR="00D619FD" w:rsidRDefault="00D619FD" w:rsidP="00D619FD">
      <w:pPr>
        <w:jc w:val="center"/>
        <w:rPr>
          <w:b/>
          <w:u w:val="single"/>
        </w:rPr>
      </w:pPr>
      <w:r w:rsidRPr="00EB7840">
        <w:rPr>
          <w:b/>
          <w:u w:val="single"/>
        </w:rPr>
        <w:t xml:space="preserve">OCDA </w:t>
      </w:r>
      <w:r w:rsidR="001B021C">
        <w:rPr>
          <w:b/>
          <w:u w:val="single"/>
        </w:rPr>
        <w:t>2</w:t>
      </w:r>
      <w:r w:rsidR="001B021C" w:rsidRPr="001B021C">
        <w:rPr>
          <w:b/>
          <w:u w:val="single"/>
          <w:vertAlign w:val="superscript"/>
        </w:rPr>
        <w:t>nd</w:t>
      </w:r>
      <w:r w:rsidR="00B84ACA">
        <w:rPr>
          <w:b/>
          <w:u w:val="single"/>
        </w:rPr>
        <w:t xml:space="preserve"> </w:t>
      </w:r>
      <w:r>
        <w:rPr>
          <w:b/>
          <w:u w:val="single"/>
        </w:rPr>
        <w:t xml:space="preserve">Quarter </w:t>
      </w:r>
      <w:r w:rsidRPr="00EB7840">
        <w:rPr>
          <w:b/>
          <w:u w:val="single"/>
        </w:rPr>
        <w:t>Attorney Networking</w:t>
      </w:r>
    </w:p>
    <w:p w14:paraId="471A7F93" w14:textId="45430659" w:rsidR="00D619FD" w:rsidRDefault="001B021C" w:rsidP="00D619FD">
      <w:pPr>
        <w:jc w:val="center"/>
        <w:rPr>
          <w:b/>
        </w:rPr>
      </w:pPr>
      <w:r>
        <w:rPr>
          <w:b/>
        </w:rPr>
        <w:t>April 26</w:t>
      </w:r>
      <w:r w:rsidR="00D619FD">
        <w:rPr>
          <w:b/>
        </w:rPr>
        <w:t>, 201</w:t>
      </w:r>
      <w:r w:rsidR="00B84ACA">
        <w:rPr>
          <w:b/>
        </w:rPr>
        <w:t>9</w:t>
      </w:r>
      <w:r w:rsidR="00D619FD">
        <w:rPr>
          <w:b/>
        </w:rPr>
        <w:t xml:space="preserve"> Cincinnati District @ </w:t>
      </w:r>
      <w:r>
        <w:rPr>
          <w:b/>
        </w:rPr>
        <w:t>Montgomery</w:t>
      </w:r>
      <w:r w:rsidR="00B84ACA">
        <w:rPr>
          <w:b/>
        </w:rPr>
        <w:t xml:space="preserve"> </w:t>
      </w:r>
      <w:r w:rsidR="00D619FD" w:rsidRPr="00B92E7F">
        <w:rPr>
          <w:b/>
        </w:rPr>
        <w:t>County</w:t>
      </w:r>
    </w:p>
    <w:p w14:paraId="5E9CFEFF" w14:textId="2DD998C2" w:rsidR="00D619FD" w:rsidRPr="00073331" w:rsidRDefault="001B021C" w:rsidP="00D619FD">
      <w:pPr>
        <w:jc w:val="center"/>
        <w:rPr>
          <w:b/>
        </w:rPr>
      </w:pPr>
      <w:r>
        <w:rPr>
          <w:b/>
        </w:rPr>
        <w:t>May 10</w:t>
      </w:r>
      <w:r w:rsidR="00D619FD" w:rsidRPr="00073331">
        <w:rPr>
          <w:b/>
        </w:rPr>
        <w:t>, 201</w:t>
      </w:r>
      <w:r w:rsidR="00B84ACA" w:rsidRPr="00073331">
        <w:rPr>
          <w:b/>
        </w:rPr>
        <w:t>9</w:t>
      </w:r>
      <w:r w:rsidR="00D619FD" w:rsidRPr="00073331">
        <w:rPr>
          <w:b/>
        </w:rPr>
        <w:t xml:space="preserve"> Canton/Cleveland District @ </w:t>
      </w:r>
      <w:r w:rsidR="00B84ACA" w:rsidRPr="00073331">
        <w:rPr>
          <w:b/>
        </w:rPr>
        <w:t>S</w:t>
      </w:r>
      <w:r>
        <w:rPr>
          <w:b/>
        </w:rPr>
        <w:t>ummit</w:t>
      </w:r>
      <w:r w:rsidR="00D619FD" w:rsidRPr="00073331">
        <w:rPr>
          <w:b/>
        </w:rPr>
        <w:t xml:space="preserve"> County</w:t>
      </w:r>
    </w:p>
    <w:p w14:paraId="47EF593F" w14:textId="59016A55" w:rsidR="00D619FD" w:rsidRPr="00B92E7F" w:rsidRDefault="001B021C" w:rsidP="00D619FD">
      <w:pPr>
        <w:jc w:val="center"/>
        <w:rPr>
          <w:b/>
        </w:rPr>
      </w:pPr>
      <w:r>
        <w:rPr>
          <w:b/>
        </w:rPr>
        <w:t>May 16</w:t>
      </w:r>
      <w:r w:rsidR="00D619FD">
        <w:rPr>
          <w:b/>
        </w:rPr>
        <w:t>, 201</w:t>
      </w:r>
      <w:r w:rsidR="00B84ACA">
        <w:rPr>
          <w:b/>
        </w:rPr>
        <w:t>9</w:t>
      </w:r>
      <w:r w:rsidR="00D619FD">
        <w:rPr>
          <w:b/>
        </w:rPr>
        <w:t xml:space="preserve"> </w:t>
      </w:r>
      <w:r w:rsidR="00D619FD" w:rsidRPr="00B92E7F">
        <w:rPr>
          <w:b/>
        </w:rPr>
        <w:t>Toledo</w:t>
      </w:r>
      <w:r w:rsidR="00D619FD">
        <w:rPr>
          <w:b/>
        </w:rPr>
        <w:t xml:space="preserve"> District @ </w:t>
      </w:r>
      <w:r w:rsidR="00A25947">
        <w:rPr>
          <w:b/>
        </w:rPr>
        <w:t xml:space="preserve">Hancock </w:t>
      </w:r>
      <w:r w:rsidR="00D619FD" w:rsidRPr="00B92E7F">
        <w:rPr>
          <w:b/>
        </w:rPr>
        <w:t>County</w:t>
      </w:r>
    </w:p>
    <w:p w14:paraId="443FB335" w14:textId="444F4F4D" w:rsidR="00D619FD" w:rsidRDefault="001B021C" w:rsidP="00D619FD">
      <w:pPr>
        <w:jc w:val="center"/>
        <w:rPr>
          <w:b/>
        </w:rPr>
      </w:pPr>
      <w:r>
        <w:rPr>
          <w:b/>
        </w:rPr>
        <w:t>May 23</w:t>
      </w:r>
      <w:r w:rsidR="00D619FD">
        <w:rPr>
          <w:b/>
        </w:rPr>
        <w:t>, 201</w:t>
      </w:r>
      <w:r w:rsidR="00B84ACA">
        <w:rPr>
          <w:b/>
        </w:rPr>
        <w:t>9</w:t>
      </w:r>
      <w:r w:rsidR="00D619FD">
        <w:rPr>
          <w:b/>
        </w:rPr>
        <w:t xml:space="preserve"> </w:t>
      </w:r>
      <w:r w:rsidR="00D619FD" w:rsidRPr="00B92E7F">
        <w:rPr>
          <w:b/>
        </w:rPr>
        <w:t>Columbus District @</w:t>
      </w:r>
      <w:r w:rsidR="00D619FD">
        <w:rPr>
          <w:b/>
        </w:rPr>
        <w:t xml:space="preserve"> </w:t>
      </w:r>
      <w:r w:rsidR="00D619FD" w:rsidRPr="00B92E7F">
        <w:rPr>
          <w:b/>
        </w:rPr>
        <w:t>Fairfield County</w:t>
      </w:r>
    </w:p>
    <w:p w14:paraId="1477164B" w14:textId="77777777" w:rsidR="00A70AB2" w:rsidRPr="00B92E7F" w:rsidRDefault="00A70AB2" w:rsidP="00D619FD">
      <w:pPr>
        <w:jc w:val="center"/>
        <w:rPr>
          <w:b/>
        </w:rPr>
      </w:pPr>
    </w:p>
    <w:p w14:paraId="6AC29D54" w14:textId="77777777" w:rsidR="00D619FD" w:rsidRPr="006707D1" w:rsidRDefault="00D619FD" w:rsidP="00D619FD">
      <w:pPr>
        <w:jc w:val="center"/>
        <w:rPr>
          <w:b/>
          <w:u w:val="single"/>
        </w:rPr>
      </w:pPr>
    </w:p>
    <w:p w14:paraId="205FE98C" w14:textId="765D1AAE" w:rsidR="00D619FD" w:rsidRDefault="00D619FD" w:rsidP="00B84ACA">
      <w:pPr>
        <w:autoSpaceDE w:val="0"/>
        <w:autoSpaceDN w:val="0"/>
        <w:adjustRightInd w:val="0"/>
        <w:ind w:left="2880" w:hanging="2880"/>
        <w:rPr>
          <w:b/>
          <w:sz w:val="28"/>
          <w:szCs w:val="28"/>
        </w:rPr>
      </w:pPr>
      <w:r w:rsidRPr="00A70AB2">
        <w:rPr>
          <w:b/>
          <w:sz w:val="28"/>
          <w:szCs w:val="28"/>
        </w:rPr>
        <w:t>10:00am-12:</w:t>
      </w:r>
      <w:r w:rsidR="00A25947" w:rsidRPr="00A70AB2">
        <w:rPr>
          <w:b/>
          <w:sz w:val="28"/>
          <w:szCs w:val="28"/>
        </w:rPr>
        <w:t>00</w:t>
      </w:r>
      <w:r w:rsidRPr="00A70AB2">
        <w:rPr>
          <w:b/>
          <w:sz w:val="28"/>
          <w:szCs w:val="28"/>
        </w:rPr>
        <w:t>pm</w:t>
      </w:r>
      <w:r w:rsidRPr="006E05CC">
        <w:rPr>
          <w:b/>
        </w:rPr>
        <w:tab/>
      </w:r>
      <w:r w:rsidR="00A25947" w:rsidRPr="00A70AB2">
        <w:rPr>
          <w:b/>
          <w:sz w:val="28"/>
          <w:szCs w:val="28"/>
        </w:rPr>
        <w:t>HB</w:t>
      </w:r>
      <w:r w:rsidR="001B021C">
        <w:rPr>
          <w:b/>
          <w:sz w:val="28"/>
          <w:szCs w:val="28"/>
        </w:rPr>
        <w:t>595</w:t>
      </w:r>
      <w:r w:rsidR="00B24FE3">
        <w:rPr>
          <w:b/>
          <w:sz w:val="28"/>
          <w:szCs w:val="28"/>
        </w:rPr>
        <w:t xml:space="preserve"> </w:t>
      </w:r>
      <w:r w:rsidR="005A4237">
        <w:rPr>
          <w:b/>
          <w:sz w:val="28"/>
          <w:szCs w:val="28"/>
        </w:rPr>
        <w:t>– Impact on Child Support Jurisdiction</w:t>
      </w:r>
    </w:p>
    <w:p w14:paraId="3B4FF78E" w14:textId="05D8D16A" w:rsidR="00B24FE3" w:rsidRDefault="00B24FE3" w:rsidP="00B84ACA">
      <w:pPr>
        <w:autoSpaceDE w:val="0"/>
        <w:autoSpaceDN w:val="0"/>
        <w:adjustRightInd w:val="0"/>
        <w:ind w:left="2880" w:hanging="2880"/>
        <w:rPr>
          <w:b/>
          <w:sz w:val="28"/>
          <w:szCs w:val="28"/>
        </w:rPr>
      </w:pPr>
    </w:p>
    <w:p w14:paraId="69E68647" w14:textId="6D92F211" w:rsidR="00B24FE3" w:rsidRPr="00B24FE3" w:rsidRDefault="00B24FE3" w:rsidP="00B84ACA">
      <w:pPr>
        <w:autoSpaceDE w:val="0"/>
        <w:autoSpaceDN w:val="0"/>
        <w:adjustRightInd w:val="0"/>
        <w:ind w:left="2880" w:hanging="2880"/>
      </w:pPr>
      <w:r>
        <w:rPr>
          <w:b/>
          <w:sz w:val="28"/>
          <w:szCs w:val="28"/>
        </w:rPr>
        <w:tab/>
      </w:r>
      <w:r>
        <w:t>The 132</w:t>
      </w:r>
      <w:r w:rsidRPr="00B24FE3">
        <w:rPr>
          <w:vertAlign w:val="superscript"/>
        </w:rPr>
        <w:t>nd</w:t>
      </w:r>
      <w:r>
        <w:t xml:space="preserve"> General Assembly passed HB595 on December 13, 2018, which was effective March 21, 2019.  </w:t>
      </w:r>
      <w:r w:rsidR="00902651">
        <w:t xml:space="preserve">This Probate Omnibus bill also contained an amendment that made significant changes to </w:t>
      </w:r>
      <w:r>
        <w:t xml:space="preserve">jurisdiction that impacts child support cases.  This training </w:t>
      </w:r>
      <w:r w:rsidR="00902651">
        <w:t>will</w:t>
      </w:r>
      <w:r>
        <w:t xml:space="preserve"> cover an overview of the changes</w:t>
      </w:r>
      <w:r w:rsidR="0051362C">
        <w:t>, a review of the impacted jurisdictional statutes,</w:t>
      </w:r>
      <w:r>
        <w:t xml:space="preserve"> and a discussion of the practical impact</w:t>
      </w:r>
      <w:bookmarkStart w:id="0" w:name="_GoBack"/>
      <w:r w:rsidR="00902651">
        <w:t>s</w:t>
      </w:r>
      <w:bookmarkEnd w:id="0"/>
      <w:r>
        <w:t xml:space="preserve">, including scenarios. </w:t>
      </w:r>
    </w:p>
    <w:p w14:paraId="1A8F5BA8" w14:textId="31A22234" w:rsidR="00D619FD" w:rsidRPr="006E05CC" w:rsidRDefault="00A25947" w:rsidP="001B021C">
      <w:pPr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19FD" w:rsidRPr="006E05CC">
        <w:t xml:space="preserve"> </w:t>
      </w:r>
    </w:p>
    <w:p w14:paraId="08BBED90" w14:textId="77777777" w:rsidR="00D619FD" w:rsidRPr="006E05CC" w:rsidRDefault="00D619FD" w:rsidP="00D619FD">
      <w:pPr>
        <w:autoSpaceDE w:val="0"/>
        <w:autoSpaceDN w:val="0"/>
        <w:adjustRightInd w:val="0"/>
        <w:ind w:left="2880"/>
      </w:pPr>
    </w:p>
    <w:p w14:paraId="27DFFCCC" w14:textId="77777777" w:rsidR="00073331" w:rsidRPr="00073331" w:rsidRDefault="00073331" w:rsidP="00073331">
      <w:pPr>
        <w:autoSpaceDE w:val="0"/>
        <w:autoSpaceDN w:val="0"/>
        <w:adjustRightInd w:val="0"/>
        <w:rPr>
          <w:b/>
          <w:sz w:val="28"/>
          <w:szCs w:val="28"/>
        </w:rPr>
      </w:pPr>
      <w:r w:rsidRPr="00073331">
        <w:rPr>
          <w:b/>
          <w:sz w:val="28"/>
          <w:szCs w:val="28"/>
        </w:rPr>
        <w:t>Lunch on your own</w:t>
      </w:r>
    </w:p>
    <w:p w14:paraId="56F1DF5F" w14:textId="77777777" w:rsidR="00073331" w:rsidRPr="006E05CC" w:rsidRDefault="00073331" w:rsidP="00073331">
      <w:pPr>
        <w:autoSpaceDE w:val="0"/>
        <w:autoSpaceDN w:val="0"/>
        <w:adjustRightInd w:val="0"/>
      </w:pPr>
    </w:p>
    <w:p w14:paraId="1813215F" w14:textId="77777777" w:rsidR="00073331" w:rsidRPr="006E05CC" w:rsidRDefault="00073331" w:rsidP="00073331">
      <w:pPr>
        <w:autoSpaceDE w:val="0"/>
        <w:autoSpaceDN w:val="0"/>
        <w:adjustRightInd w:val="0"/>
      </w:pPr>
    </w:p>
    <w:p w14:paraId="30F3F588" w14:textId="7AB4DE85" w:rsidR="00073331" w:rsidRPr="006E05CC" w:rsidRDefault="00073331" w:rsidP="0000684A">
      <w:pPr>
        <w:autoSpaceDE w:val="0"/>
        <w:autoSpaceDN w:val="0"/>
        <w:adjustRightInd w:val="0"/>
        <w:ind w:left="2880" w:hanging="2880"/>
      </w:pPr>
      <w:r w:rsidRPr="00073331">
        <w:rPr>
          <w:b/>
          <w:sz w:val="28"/>
          <w:szCs w:val="28"/>
        </w:rPr>
        <w:t>Afternoon</w:t>
      </w:r>
      <w:r w:rsidRPr="006E05CC">
        <w:tab/>
        <w:t>Roundtable of issues</w:t>
      </w:r>
      <w:r>
        <w:t xml:space="preserve"> </w:t>
      </w:r>
      <w:r w:rsidR="0000684A">
        <w:t xml:space="preserve">for CSEA attorneys/hearing officers </w:t>
      </w:r>
      <w:r>
        <w:t>(optional)</w:t>
      </w:r>
    </w:p>
    <w:p w14:paraId="601C51B7" w14:textId="77777777" w:rsidR="00B33214" w:rsidRDefault="00B33214" w:rsidP="00B33214">
      <w:pPr>
        <w:ind w:left="2160" w:firstLine="720"/>
      </w:pPr>
    </w:p>
    <w:p w14:paraId="41E33E71" w14:textId="77777777" w:rsidR="00B33214" w:rsidRDefault="00B33214" w:rsidP="00B33214">
      <w:pPr>
        <w:ind w:left="2160" w:firstLine="720"/>
      </w:pPr>
    </w:p>
    <w:p w14:paraId="38579C33" w14:textId="77777777" w:rsidR="00073331" w:rsidRDefault="00073331" w:rsidP="00B33214">
      <w:pPr>
        <w:ind w:left="2160" w:firstLine="720"/>
      </w:pPr>
    </w:p>
    <w:p w14:paraId="49DA5978" w14:textId="77777777" w:rsidR="00073331" w:rsidRDefault="00073331" w:rsidP="00B33214">
      <w:pPr>
        <w:ind w:left="2160" w:firstLine="720"/>
      </w:pPr>
    </w:p>
    <w:p w14:paraId="6D14CB45" w14:textId="51C7052F" w:rsidR="00B33214" w:rsidRDefault="00B33214"/>
    <w:p w14:paraId="5B1EC44C" w14:textId="77777777" w:rsidR="00B33214" w:rsidRDefault="00B33214"/>
    <w:p w14:paraId="1D8047BD" w14:textId="5D4CE477" w:rsidR="00A70AB2" w:rsidRDefault="00A70AB2"/>
    <w:p w14:paraId="69E59C05" w14:textId="1912324B" w:rsidR="00A70AB2" w:rsidRDefault="00A70AB2"/>
    <w:sectPr w:rsidR="00A7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FD"/>
    <w:rsid w:val="0000684A"/>
    <w:rsid w:val="00073331"/>
    <w:rsid w:val="001B021C"/>
    <w:rsid w:val="002A7D3A"/>
    <w:rsid w:val="002C4703"/>
    <w:rsid w:val="0035026C"/>
    <w:rsid w:val="004748EB"/>
    <w:rsid w:val="004C40FE"/>
    <w:rsid w:val="0051362C"/>
    <w:rsid w:val="005A4237"/>
    <w:rsid w:val="00885450"/>
    <w:rsid w:val="00902651"/>
    <w:rsid w:val="00A25947"/>
    <w:rsid w:val="00A70AB2"/>
    <w:rsid w:val="00B24FE3"/>
    <w:rsid w:val="00B33214"/>
    <w:rsid w:val="00B84ACA"/>
    <w:rsid w:val="00C01949"/>
    <w:rsid w:val="00D619FD"/>
    <w:rsid w:val="00E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5325"/>
  <w15:chartTrackingRefBased/>
  <w15:docId w15:val="{2F088C92-6177-49EA-B264-868AEDDB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 Levering-White</dc:creator>
  <cp:keywords/>
  <dc:description/>
  <cp:lastModifiedBy>Ryann Levering-White</cp:lastModifiedBy>
  <cp:revision>2</cp:revision>
  <cp:lastPrinted>2018-12-03T17:50:00Z</cp:lastPrinted>
  <dcterms:created xsi:type="dcterms:W3CDTF">2019-03-11T15:00:00Z</dcterms:created>
  <dcterms:modified xsi:type="dcterms:W3CDTF">2019-03-11T15:00:00Z</dcterms:modified>
</cp:coreProperties>
</file>